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22108" w:rsidP="006D08AD" w:rsidRDefault="00736A8B" w14:paraId="7378B4D8" w14:textId="7259419A">
      <w:pPr>
        <w:spacing w:after="0" w:line="240" w:lineRule="auto"/>
      </w:pPr>
    </w:p>
    <w:p w:rsidRPr="004C4150" w:rsidR="006D08AD" w:rsidP="782774D6" w:rsidRDefault="006D08AD" w14:paraId="11CF2AD0" w14:textId="7785EF33">
      <w:pPr>
        <w:pStyle w:val="Normal"/>
        <w:spacing w:after="0" w:line="240" w:lineRule="auto"/>
        <w:rPr>
          <w:rFonts w:eastAsia="Droid Sans Fallback" w:cs="Calibri" w:cstheme="minorAscii"/>
          <w:b w:val="1"/>
          <w:bCs w:val="1"/>
          <w:color w:val="00000A"/>
        </w:rPr>
      </w:pPr>
      <w:r w:rsidRPr="782774D6" w:rsidR="782774D6">
        <w:rPr>
          <w:rFonts w:eastAsia="Droid Sans Fallback" w:cs="Calibri" w:cstheme="minorAscii"/>
          <w:b w:val="1"/>
          <w:bCs w:val="1"/>
          <w:color w:val="00000A"/>
        </w:rPr>
        <w:t>FOR IMMEDIATE RELEASE</w:t>
      </w:r>
      <w:r w:rsidRPr="782774D6" w:rsidR="782774D6">
        <w:rPr>
          <w:rFonts w:eastAsia="Droid Sans Fallback" w:cs="Calibri" w:cstheme="minorAscii"/>
          <w:b w:val="1"/>
          <w:bCs w:val="1"/>
          <w:noProof/>
          <w:color w:val="00000A"/>
        </w:rPr>
        <w:t xml:space="preserve"> </w:t>
      </w:r>
    </w:p>
    <w:p w:rsidRPr="001C0799" w:rsidR="006D08AD" w:rsidP="782774D6" w:rsidRDefault="006D08AD" w14:paraId="53AA3B1D" w14:textId="2E4A2C9F">
      <w:pPr>
        <w:pStyle w:val="Normal"/>
        <w:suppressAutoHyphens/>
        <w:spacing w:after="0" w:line="240" w:lineRule="auto"/>
        <w:jc w:val="right"/>
        <w:rPr>
          <w:rFonts w:eastAsia="Droid Sans Fallback" w:cs="Calibri" w:cstheme="minorAscii"/>
          <w:b w:val="1"/>
          <w:bCs w:val="1"/>
          <w:color w:val="00000A"/>
        </w:rPr>
      </w:pPr>
      <w:r w:rsidRPr="782774D6" w:rsidR="782774D6">
        <w:rPr>
          <w:rFonts w:eastAsia="Droid Sans Fallback" w:cs="Calibri" w:cstheme="minorAscii"/>
          <w:b w:val="1"/>
          <w:bCs w:val="1"/>
          <w:color w:val="00000A"/>
        </w:rPr>
        <w:t>Media Contact: Media Relations</w:t>
      </w:r>
    </w:p>
    <w:p w:rsidRPr="00A75324" w:rsidR="006D08AD" w:rsidP="782774D6" w:rsidRDefault="009127EF" w14:paraId="44AAA14D" w14:textId="0241CE65">
      <w:pPr>
        <w:pStyle w:val="Normal"/>
        <w:suppressAutoHyphens/>
        <w:spacing w:after="0" w:line="240" w:lineRule="auto"/>
        <w:contextualSpacing/>
        <w:jc w:val="right"/>
        <w:rPr>
          <w:rStyle w:val="FollowedHyperlink"/>
          <w:b w:val="1"/>
          <w:bCs w:val="1"/>
        </w:rPr>
      </w:pPr>
      <w:r>
        <w:drawing>
          <wp:anchor distT="0" distB="0" distL="114300" distR="114300" simplePos="0" relativeHeight="251658240" behindDoc="0" locked="0" layoutInCell="1" allowOverlap="1" wp14:editId="33FC71A5" wp14:anchorId="4EFA790E">
            <wp:simplePos x="0" y="0"/>
            <wp:positionH relativeFrom="column">
              <wp:align>left</wp:align>
            </wp:positionH>
            <wp:positionV relativeFrom="paragraph">
              <wp:posOffset>0</wp:posOffset>
            </wp:positionV>
            <wp:extent cx="945737" cy="819214"/>
            <wp:effectExtent l="0" t="0" r="0" b="0"/>
            <wp:wrapNone/>
            <wp:docPr id="2015851734" name="Picture 1" descr="Logo&#10;&#10;Description automatically generated with low confidence" title=""/>
            <wp:cNvGraphicFramePr>
              <a:graphicFrameLocks noChangeAspect="1"/>
            </wp:cNvGraphicFramePr>
            <a:graphic>
              <a:graphicData uri="http://schemas.openxmlformats.org/drawingml/2006/picture">
                <pic:pic>
                  <pic:nvPicPr>
                    <pic:cNvPr id="0" name="Picture 1"/>
                    <pic:cNvPicPr/>
                  </pic:nvPicPr>
                  <pic:blipFill>
                    <a:blip r:embed="R0e803feb176f40e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945737" cy="819214"/>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782774D6" w:rsidR="782774D6">
        <w:rPr>
          <w:b w:val="1"/>
          <w:bCs w:val="1"/>
          <w:lang w:eastAsia="uz-Cyrl-UZ" w:bidi="uz-Cyrl-UZ"/>
        </w:rPr>
        <w:t>Info@AvidityArms.com</w:t>
      </w:r>
    </w:p>
    <w:p w:rsidRPr="00A75324" w:rsidR="006D08AD" w:rsidP="782774D6" w:rsidRDefault="006D08AD" w14:paraId="114AB75D" w14:textId="2997BC0B">
      <w:pPr>
        <w:pStyle w:val="Normal"/>
        <w:suppressAutoHyphens/>
        <w:spacing w:after="0" w:line="240" w:lineRule="auto"/>
        <w:jc w:val="right"/>
        <w:rPr>
          <w:rStyle w:val="FollowedHyperlink"/>
          <w:b w:val="1"/>
          <w:bCs w:val="1"/>
        </w:rPr>
      </w:pPr>
      <w:r w:rsidRPr="782774D6" w:rsidR="782774D6">
        <w:rPr>
          <w:b w:val="1"/>
          <w:bCs w:val="1"/>
          <w:lang w:val="uz-Cyrl-UZ" w:eastAsia="uz-Cyrl-UZ" w:bidi="uz-Cyrl-UZ"/>
        </w:rPr>
        <w:t>www.</w:t>
      </w:r>
      <w:r w:rsidRPr="782774D6" w:rsidR="782774D6">
        <w:rPr>
          <w:b w:val="1"/>
          <w:bCs w:val="1"/>
          <w:lang w:eastAsia="uz-Cyrl-UZ" w:bidi="uz-Cyrl-UZ"/>
        </w:rPr>
        <w:t>AvidityArms.com</w:t>
      </w:r>
    </w:p>
    <w:p w:rsidR="00E43C3B" w:rsidP="006D08AD" w:rsidRDefault="00E43C3B" w14:paraId="0D8F630A" w14:textId="2D4AF6A2">
      <w:pPr>
        <w:spacing w:after="0" w:line="240" w:lineRule="auto"/>
      </w:pPr>
    </w:p>
    <w:p w:rsidR="782774D6" w:rsidP="782774D6" w:rsidRDefault="782774D6" w14:paraId="2BA357BD" w14:textId="36E4B010">
      <w:pPr>
        <w:pStyle w:val="Normal"/>
        <w:spacing w:after="0" w:line="240" w:lineRule="auto"/>
      </w:pPr>
    </w:p>
    <w:p w:rsidR="782774D6" w:rsidP="782774D6" w:rsidRDefault="782774D6" w14:paraId="0EA39D02" w14:textId="31AF1C81">
      <w:pPr>
        <w:pStyle w:val="Normal"/>
        <w:spacing w:after="0" w:line="240" w:lineRule="auto"/>
      </w:pPr>
    </w:p>
    <w:p w:rsidR="782774D6" w:rsidP="782774D6" w:rsidRDefault="782774D6" w14:paraId="3FAD105B" w14:textId="7D1A6022">
      <w:pPr>
        <w:pStyle w:val="Normal"/>
        <w:spacing w:after="0" w:line="240" w:lineRule="auto"/>
      </w:pPr>
    </w:p>
    <w:p w:rsidRPr="009127EF" w:rsidR="00E43C3B" w:rsidP="009127EF" w:rsidRDefault="009127EF" w14:paraId="6BB90BD9" w14:textId="6FC6CB17">
      <w:pPr>
        <w:spacing w:after="0" w:line="240" w:lineRule="auto"/>
        <w:jc w:val="center"/>
        <w:rPr>
          <w:b/>
          <w:bCs/>
          <w:sz w:val="32"/>
          <w:szCs w:val="32"/>
        </w:rPr>
      </w:pPr>
      <w:r w:rsidRPr="009127EF">
        <w:rPr>
          <w:b/>
          <w:bCs/>
          <w:sz w:val="32"/>
          <w:szCs w:val="32"/>
        </w:rPr>
        <w:t>Avidity Arms partners with multiple premium holster manufacturers</w:t>
      </w:r>
    </w:p>
    <w:p w:rsidR="009127EF" w:rsidP="006D08AD" w:rsidRDefault="009127EF" w14:paraId="02A71837" w14:textId="66DFD95E">
      <w:pPr>
        <w:spacing w:after="0" w:line="240" w:lineRule="auto"/>
      </w:pPr>
    </w:p>
    <w:p w:rsidR="00D042F0" w:rsidP="006D08AD" w:rsidRDefault="00736A8B" w14:paraId="712A71AA" w14:textId="4B32FFF6">
      <w:pPr>
        <w:spacing w:after="0" w:line="240" w:lineRule="auto"/>
      </w:pPr>
      <w:r w:rsidRPr="2FBB3C7F" w:rsidR="2FBB3C7F">
        <w:rPr>
          <w:b w:val="1"/>
          <w:bCs w:val="1"/>
        </w:rPr>
        <w:t>(Fletcher, NC) –</w:t>
      </w:r>
      <w:r w:rsidR="2FBB3C7F">
        <w:rPr/>
        <w:t xml:space="preserve"> After almost 10 years of product laser-focused product development and unrelenting testing, Avidity Arms released the long-awaited PD10 pistol and </w:t>
      </w:r>
      <w:r w:rsidR="2FBB3C7F">
        <w:rPr/>
        <w:t>immediately</w:t>
      </w:r>
      <w:r w:rsidR="2FBB3C7F">
        <w:rPr/>
        <w:t xml:space="preserve"> sought to build industry relationships with select few companies to meet consumer needs. Most recently, Avidity Arms turned its attention to holster manufacturers. The search resulted in partnerships with providers of premium inside and outside the waist band (IWB and OWB) holsters, including dedicated “appendix position” models, capable of meeting the demanding expectations of personal defense experts and worthy of aligning with the Avidity Arms brand</w:t>
      </w:r>
      <w:r w:rsidR="2FBB3C7F">
        <w:rPr/>
        <w:t xml:space="preserve">.  </w:t>
      </w:r>
      <w:r w:rsidR="2FBB3C7F">
        <w:rPr/>
        <w:t xml:space="preserve">As production PD10 pistols are about to ship this month, Avidity Arms has already partnered with three established holster companies – TACRIG, JM4 Tactical and G-Code – to offer a diverse array of IWB and OWB carrying options, all of which can be in consumer hands or retail stores when the first PD10s arrive. </w:t>
      </w:r>
      <w:r w:rsidR="2FBB3C7F">
        <w:rPr/>
        <w:t>All together</w:t>
      </w:r>
      <w:r w:rsidR="2FBB3C7F">
        <w:rPr/>
        <w:t>, the three companies are offering 4 distinct models, all of which will accommodate standard or Optic Equipped PD10s, with almost limitless configurations for both IWB and OWB.</w:t>
      </w:r>
    </w:p>
    <w:p w:rsidR="00BD6143" w:rsidP="548FDC57" w:rsidRDefault="00BD6143" w14:paraId="16CE311B" w14:textId="380734F4">
      <w:pPr>
        <w:pStyle w:val="Normal"/>
        <w:spacing w:after="0" w:line="240" w:lineRule="auto"/>
      </w:pPr>
    </w:p>
    <w:p w:rsidR="00BD6143" w:rsidP="548FDC57" w:rsidRDefault="00BD6143" w14:paraId="08C11405" w14:textId="74CD54AD">
      <w:pPr>
        <w:pStyle w:val="Normal"/>
        <w:spacing w:after="0" w:line="240" w:lineRule="auto"/>
      </w:pPr>
    </w:p>
    <w:p w:rsidRPr="00782E80" w:rsidR="005B15E8" w:rsidP="2FBB3C7F" w:rsidRDefault="00782F53" w14:paraId="28271ECF" w14:textId="28E05CE4">
      <w:pPr>
        <w:pStyle w:val="Normal"/>
        <w:spacing w:after="0" w:line="240" w:lineRule="auto"/>
        <w:rPr>
          <w:b w:val="1"/>
          <w:bCs w:val="1"/>
        </w:rPr>
      </w:pPr>
      <w:r w:rsidRPr="5A45E931" w:rsidR="5A45E931">
        <w:rPr>
          <w:b w:val="1"/>
          <w:bCs w:val="1"/>
        </w:rPr>
        <w:t>TACRIG Holsters</w:t>
      </w:r>
    </w:p>
    <w:p w:rsidR="005B15E8" w:rsidP="2FBB3C7F" w:rsidRDefault="005B15E8" w14:paraId="43B627AE" w14:textId="3336C92D">
      <w:pPr>
        <w:pStyle w:val="Normal"/>
        <w:spacing w:after="0" w:line="240" w:lineRule="auto"/>
        <w:rPr>
          <w:b w:val="1"/>
          <w:bCs w:val="1"/>
        </w:rPr>
      </w:pPr>
      <w:r w:rsidR="2FBB3C7F">
        <w:rPr/>
        <w:t xml:space="preserve">Regarded by many as the industry’s safest holsters, TACRIG systems add just .06 inch via a second rear layer to </w:t>
      </w:r>
      <w:r w:rsidR="2FBB3C7F">
        <w:rPr/>
        <w:t>eliminate</w:t>
      </w:r>
      <w:r w:rsidR="2FBB3C7F">
        <w:rPr/>
        <w:t xml:space="preserve"> the potential for trigger manipulation from the back. Multi-</w:t>
      </w:r>
      <w:r>
        <w:drawing>
          <wp:anchor distT="0" distB="0" distL="114300" distR="114300" simplePos="0" relativeHeight="251658240" behindDoc="0" locked="0" layoutInCell="1" allowOverlap="1" wp14:editId="6BCFB672" wp14:anchorId="16FD59F9">
            <wp:simplePos x="0" y="0"/>
            <wp:positionH relativeFrom="column">
              <wp:align>right</wp:align>
            </wp:positionH>
            <wp:positionV relativeFrom="paragraph">
              <wp:posOffset>0</wp:posOffset>
            </wp:positionV>
            <wp:extent cx="1438592" cy="1752600"/>
            <wp:effectExtent l="0" t="0" r="0" b="0"/>
            <wp:wrapSquare wrapText="bothSides"/>
            <wp:docPr id="1152171762" name="" title=""/>
            <wp:cNvGraphicFramePr>
              <a:graphicFrameLocks noChangeAspect="1"/>
            </wp:cNvGraphicFramePr>
            <a:graphic>
              <a:graphicData uri="http://schemas.openxmlformats.org/drawingml/2006/picture">
                <pic:pic>
                  <pic:nvPicPr>
                    <pic:cNvPr id="0" name=""/>
                    <pic:cNvPicPr/>
                  </pic:nvPicPr>
                  <pic:blipFill>
                    <a:blip r:embed="R172ea88db7c14cd0">
                      <a:extLst>
                        <a:ext xmlns:a="http://schemas.openxmlformats.org/drawingml/2006/main" uri="{28A0092B-C50C-407E-A947-70E740481C1C}">
                          <a14:useLocalDpi val="0"/>
                        </a:ext>
                      </a:extLst>
                    </a:blip>
                    <a:stretch>
                      <a:fillRect/>
                    </a:stretch>
                  </pic:blipFill>
                  <pic:spPr>
                    <a:xfrm>
                      <a:off x="0" y="0"/>
                      <a:ext cx="1438592" cy="1752600"/>
                    </a:xfrm>
                    <a:prstGeom prst="rect">
                      <a:avLst/>
                    </a:prstGeom>
                  </pic:spPr>
                </pic:pic>
              </a:graphicData>
            </a:graphic>
            <wp14:sizeRelH relativeFrom="page">
              <wp14:pctWidth>0</wp14:pctWidth>
            </wp14:sizeRelH>
            <wp14:sizeRelV relativeFrom="page">
              <wp14:pctHeight>0</wp14:pctHeight>
            </wp14:sizeRelV>
          </wp:anchor>
        </w:drawing>
      </w:r>
      <w:r w:rsidR="2FBB3C7F">
        <w:rPr/>
        <w:t xml:space="preserve">platform shells also allow you to move the firearm with you instead of routinely drawing and holstering – when most accidents happen. The holsters can be configured for IWB, OWB or attached to hardpoint. Finally, TACRIG holsters boast a breathable back layer with 15-degree </w:t>
      </w:r>
      <w:r w:rsidR="2FBB3C7F">
        <w:rPr/>
        <w:t>cant</w:t>
      </w:r>
      <w:r w:rsidR="2FBB3C7F">
        <w:rPr/>
        <w:t xml:space="preserve"> and </w:t>
      </w:r>
      <w:r w:rsidR="2FBB3C7F">
        <w:rPr/>
        <w:t>3mm</w:t>
      </w:r>
      <w:r w:rsidR="2FBB3C7F">
        <w:rPr/>
        <w:t xml:space="preserve"> top flare for easier, safter holstering. TACRIG holsters are constructed of mil-spec grade American-made </w:t>
      </w:r>
      <w:r w:rsidR="2FBB3C7F">
        <w:rPr/>
        <w:t>Boltaron</w:t>
      </w:r>
      <w:r w:rsidR="2FBB3C7F">
        <w:rPr/>
        <w:t xml:space="preserve"> shells, allow for easier grip access and are compatible with mounted optics, as well as suppressor-height sights. The </w:t>
      </w:r>
      <w:hyperlink r:id="R979c8ec53cc4401d">
        <w:r w:rsidRPr="2FBB3C7F" w:rsidR="2FBB3C7F">
          <w:rPr>
            <w:rStyle w:val="Hyperlink"/>
          </w:rPr>
          <w:t>TACRIG Avidity Arms PD10 IWB FLEX Holster</w:t>
        </w:r>
      </w:hyperlink>
      <w:r w:rsidR="2FBB3C7F">
        <w:rPr/>
        <w:t xml:space="preserve"> is now available at </w:t>
      </w:r>
      <w:hyperlink r:id="R98bc700be0c14a5b">
        <w:r w:rsidRPr="2FBB3C7F" w:rsidR="2FBB3C7F">
          <w:rPr>
            <w:rStyle w:val="Hyperlink"/>
          </w:rPr>
          <w:t>www.TACRIG.com</w:t>
        </w:r>
      </w:hyperlink>
      <w:r w:rsidR="2FBB3C7F">
        <w:rPr/>
        <w:t xml:space="preserve">. </w:t>
      </w:r>
    </w:p>
    <w:p w:rsidR="548FDC57" w:rsidP="548FDC57" w:rsidRDefault="548FDC57" w14:paraId="3D5C8804" w14:textId="2C57AE2B">
      <w:pPr>
        <w:pStyle w:val="Normal"/>
        <w:spacing w:after="0" w:line="240" w:lineRule="auto"/>
      </w:pPr>
    </w:p>
    <w:p w:rsidRPr="002B713F" w:rsidR="00D042F0" w:rsidP="548FDC57" w:rsidRDefault="00782F53" w14:paraId="29D66017" w14:textId="4E4C972B">
      <w:pPr>
        <w:pStyle w:val="Normal"/>
        <w:spacing w:after="0" w:line="240" w:lineRule="auto"/>
      </w:pPr>
      <w:r w:rsidRPr="002B713F" w:rsidR="00A405B5">
        <w:rPr>
          <w:b w:val="1"/>
          <w:bCs w:val="1"/>
        </w:rPr>
        <w:t>JM4 Tactical Holsters</w:t>
      </w:r>
    </w:p>
    <w:p w:rsidR="00A405B5" w:rsidP="2FBB3C7F" w:rsidRDefault="00A405B5" w14:paraId="413B0509" w14:textId="578FE7EF">
      <w:pPr>
        <w:pStyle w:val="Normal"/>
        <w:spacing w:after="0" w:line="240" w:lineRule="auto"/>
      </w:pPr>
      <w:r w:rsidR="2FBB3C7F">
        <w:rPr/>
        <w:t xml:space="preserve">Premium Texan holster maker, </w:t>
      </w:r>
      <w:hyperlink r:id="R7cb578b99fe14360">
        <w:r w:rsidRPr="2FBB3C7F" w:rsidR="2FBB3C7F">
          <w:rPr>
            <w:rStyle w:val="Hyperlink"/>
          </w:rPr>
          <w:t>JM4 Tactical</w:t>
        </w:r>
      </w:hyperlink>
      <w:r w:rsidR="2FBB3C7F">
        <w:rPr/>
        <w:t xml:space="preserve"> offers three </w:t>
      </w:r>
      <w:r w:rsidR="2FBB3C7F">
        <w:rPr/>
        <w:t>custom</w:t>
      </w:r>
      <w:r w:rsidR="2FBB3C7F">
        <w:rPr/>
        <w:t xml:space="preserve">, made-to-order </w:t>
      </w:r>
      <w:hyperlink r:id="R870506b5e5d7409d">
        <w:r w:rsidRPr="2FBB3C7F" w:rsidR="2FBB3C7F">
          <w:rPr>
            <w:rStyle w:val="Hyperlink"/>
          </w:rPr>
          <w:t>Avidity Arms PD10 handgun compatible holsters</w:t>
        </w:r>
      </w:hyperlink>
      <w:r w:rsidR="2FBB3C7F">
        <w:rPr/>
        <w:t xml:space="preserve">, including two for the new patent-pending Relic line – Lonestar Relic OWB, Relic Appendix IWB and Paddle OWB. All three models boast Grade A Hermann Oak leather for whisper-quiet drawing and holstering, and </w:t>
      </w:r>
      <w:r w:rsidR="2FBB3C7F">
        <w:rPr/>
        <w:t>Boltaron</w:t>
      </w:r>
      <w:r w:rsidR="2FBB3C7F">
        <w:rPr/>
        <w:t xml:space="preserve"> polymer non-collapsible shells. Designed for wear at the 4</w:t>
      </w:r>
      <w:r>
        <w:drawing>
          <wp:anchor distT="0" distB="0" distL="114300" distR="114300" simplePos="0" relativeHeight="251658240" behindDoc="0" locked="0" layoutInCell="1" allowOverlap="1" wp14:editId="3C9FFA8C" wp14:anchorId="53CC70DC">
            <wp:simplePos x="0" y="0"/>
            <wp:positionH relativeFrom="column">
              <wp:align>right</wp:align>
            </wp:positionH>
            <wp:positionV relativeFrom="paragraph">
              <wp:posOffset>0</wp:posOffset>
            </wp:positionV>
            <wp:extent cx="1936125" cy="1206244"/>
            <wp:effectExtent l="0" t="0" r="0" b="0"/>
            <wp:wrapSquare wrapText="bothSides"/>
            <wp:docPr id="640516758" name="" title=""/>
            <wp:cNvGraphicFramePr>
              <a:graphicFrameLocks noChangeAspect="1"/>
            </wp:cNvGraphicFramePr>
            <a:graphic>
              <a:graphicData uri="http://schemas.openxmlformats.org/drawingml/2006/picture">
                <pic:pic>
                  <pic:nvPicPr>
                    <pic:cNvPr id="0" name=""/>
                    <pic:cNvPicPr/>
                  </pic:nvPicPr>
                  <pic:blipFill>
                    <a:blip r:embed="R974f9474db2a409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36125" cy="1206244"/>
                    </a:xfrm>
                    <a:prstGeom prst="rect">
                      <a:avLst/>
                    </a:prstGeom>
                  </pic:spPr>
                </pic:pic>
              </a:graphicData>
            </a:graphic>
            <wp14:sizeRelH relativeFrom="page">
              <wp14:pctWidth>0</wp14:pctWidth>
            </wp14:sizeRelH>
            <wp14:sizeRelV relativeFrom="page">
              <wp14:pctHeight>0</wp14:pctHeight>
            </wp14:sizeRelV>
          </wp:anchor>
        </w:drawing>
      </w:r>
      <w:r w:rsidR="2FBB3C7F">
        <w:rPr/>
        <w:t xml:space="preserve"> o’clock position, the Lonestar Relic also features fully adjustable ride height, </w:t>
      </w:r>
      <w:r w:rsidR="2FBB3C7F">
        <w:rPr/>
        <w:t>cant</w:t>
      </w:r>
      <w:r w:rsidR="2FBB3C7F">
        <w:rPr/>
        <w:t xml:space="preserve"> and retention, and is available with quick-release or belt-feed clip systems. </w:t>
      </w:r>
    </w:p>
    <w:p w:rsidR="548FDC57" w:rsidP="548FDC57" w:rsidRDefault="548FDC57" w14:paraId="3644439C" w14:textId="1BCD389A">
      <w:pPr>
        <w:pStyle w:val="Normal"/>
        <w:spacing w:after="0" w:line="240" w:lineRule="auto"/>
      </w:pPr>
    </w:p>
    <w:p w:rsidR="00BD6143" w:rsidP="006D08AD" w:rsidRDefault="00BD6143" w14:paraId="04773024" w14:textId="4154FA1D">
      <w:pPr>
        <w:spacing w:after="0" w:line="240" w:lineRule="auto"/>
      </w:pPr>
    </w:p>
    <w:p w:rsidRPr="008011D2" w:rsidR="00EA5394" w:rsidP="006D08AD" w:rsidRDefault="00736A8B" w14:paraId="71DFEF8C" w14:textId="217681B9" w14:noSpellErr="1">
      <w:pPr>
        <w:spacing w:after="0" w:line="240" w:lineRule="auto"/>
        <w:rPr>
          <w:b w:val="1"/>
          <w:bCs w:val="1"/>
        </w:rPr>
      </w:pPr>
      <w:r w:rsidRPr="008011D2" w:rsidR="00EA5394">
        <w:rPr>
          <w:b w:val="1"/>
          <w:bCs w:val="1"/>
        </w:rPr>
        <w:t>G-Code Holsters</w:t>
      </w:r>
    </w:p>
    <w:p w:rsidR="00EA5394" w:rsidP="548FDC57" w:rsidRDefault="00C94303" w14:paraId="02E35FA0" w14:textId="57949DE6">
      <w:pPr>
        <w:pStyle w:val="Normal"/>
        <w:spacing w:after="0" w:line="240" w:lineRule="auto"/>
      </w:pPr>
      <w:hyperlink r:id="R8a9ee752ceab4cfa">
        <w:r w:rsidRPr="19776989" w:rsidR="19776989">
          <w:rPr>
            <w:rStyle w:val="Hyperlink"/>
          </w:rPr>
          <w:t>G-Code</w:t>
        </w:r>
      </w:hyperlink>
      <w:r w:rsidR="19776989">
        <w:rPr/>
        <w:t xml:space="preserve"> offers premium American-made Avidity PD10 </w:t>
      </w:r>
      <w:hyperlink r:id="R5ca87413c5f14928">
        <w:r w:rsidRPr="19776989" w:rsidR="19776989">
          <w:rPr>
            <w:rStyle w:val="Hyperlink"/>
          </w:rPr>
          <w:t>Phenom Stealth</w:t>
        </w:r>
      </w:hyperlink>
      <w:r w:rsidR="19776989">
        <w:rPr/>
        <w:t xml:space="preserve"> IWB and </w:t>
      </w:r>
      <w:hyperlink r:id="R2d08eb83fb9241b6">
        <w:r w:rsidRPr="19776989" w:rsidR="19776989">
          <w:rPr>
            <w:rStyle w:val="Hyperlink"/>
          </w:rPr>
          <w:t>Syncron</w:t>
        </w:r>
      </w:hyperlink>
      <w:r w:rsidR="19776989">
        <w:rPr/>
        <w:t xml:space="preserve"> OWB molded holster systems. G-Code’s patent-pending Phenom Stealth IWB Holster is designed for strong-size, cross-draw and appendix carrying, and boasts a proprietary mounting system for quick drawing and holstering</w:t>
      </w:r>
      <w:r w:rsidR="19776989">
        <w:rPr/>
        <w:t xml:space="preserve"> on and off the belt. The Phenom Stealth also features hard-anodized, 6061 precision-machined aluminum </w:t>
      </w:r>
      <w:r w:rsidR="19776989">
        <w:rPr/>
        <w:t>MoClaw</w:t>
      </w:r>
      <w:r w:rsidR="19776989">
        <w:rPr/>
        <w:t xml:space="preserve"> device. The </w:t>
      </w:r>
      <w:r w:rsidR="19776989">
        <w:rPr/>
        <w:t>MoClaw</w:t>
      </w:r>
      <w:r w:rsidR="19776989">
        <w:rPr/>
        <w:t xml:space="preserve"> is designed to press the grip against the wearer and, along with the Phenom Stealth’s slim profile, works to </w:t>
      </w:r>
      <w:r w:rsidR="19776989">
        <w:rPr/>
        <w:t>eliminate</w:t>
      </w:r>
      <w:r>
        <w:drawing>
          <wp:anchor distT="0" distB="0" distL="114300" distR="114300" simplePos="0" relativeHeight="251658240" behindDoc="0" locked="0" layoutInCell="1" allowOverlap="1" wp14:editId="470C26E9" wp14:anchorId="54EC0D4B">
            <wp:simplePos x="0" y="0"/>
            <wp:positionH relativeFrom="column">
              <wp:align>right</wp:align>
            </wp:positionH>
            <wp:positionV relativeFrom="paragraph">
              <wp:posOffset>0</wp:posOffset>
            </wp:positionV>
            <wp:extent cx="2447925" cy="1198463"/>
            <wp:effectExtent l="0" t="0" r="0" b="0"/>
            <wp:wrapSquare wrapText="bothSides"/>
            <wp:docPr id="2118102622" name="" title=""/>
            <wp:cNvGraphicFramePr>
              <a:graphicFrameLocks noChangeAspect="1"/>
            </wp:cNvGraphicFramePr>
            <a:graphic>
              <a:graphicData uri="http://schemas.openxmlformats.org/drawingml/2006/picture">
                <pic:pic>
                  <pic:nvPicPr>
                    <pic:cNvPr id="0" name=""/>
                    <pic:cNvPicPr/>
                  </pic:nvPicPr>
                  <pic:blipFill>
                    <a:blip r:embed="R913599fd5dd44f2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447925" cy="1198463"/>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19776989">
        <w:rPr/>
        <w:t xml:space="preserve"> printing</w:t>
      </w:r>
      <w:r w:rsidR="19776989">
        <w:rPr/>
        <w:t xml:space="preserve">.  </w:t>
      </w:r>
      <w:r w:rsidR="19776989">
        <w:rPr/>
        <w:t xml:space="preserve">The Syncron is tension </w:t>
      </w:r>
      <w:r w:rsidR="19776989">
        <w:rPr/>
        <w:t xml:space="preserve">adjustable, fits RMR optics and suppressor-height sights, compatible with </w:t>
      </w:r>
      <w:r w:rsidR="19776989">
        <w:rPr/>
        <w:t>all of</w:t>
      </w:r>
      <w:r w:rsidR="19776989">
        <w:rPr/>
        <w:t xml:space="preserve"> G-Code’s mounting platforms and is designed for maximum OWB concealability. With either holster, customers can configure an almost limitless combination of textures, colors, </w:t>
      </w:r>
      <w:r w:rsidR="19776989">
        <w:rPr/>
        <w:t>patterns</w:t>
      </w:r>
      <w:r w:rsidR="19776989">
        <w:rPr/>
        <w:t xml:space="preserve"> and other details when </w:t>
      </w:r>
      <w:r w:rsidR="19776989">
        <w:rPr/>
        <w:t>purchasing</w:t>
      </w:r>
      <w:r w:rsidR="19776989">
        <w:rPr/>
        <w:t>.</w:t>
      </w:r>
    </w:p>
    <w:p w:rsidR="00EA5394" w:rsidP="006D08AD" w:rsidRDefault="00EA5394" w14:paraId="0DBB7B53" w14:textId="77777777">
      <w:pPr>
        <w:spacing w:after="0" w:line="240" w:lineRule="auto"/>
      </w:pPr>
    </w:p>
    <w:p w:rsidRPr="00BD6143" w:rsidR="00E43C3B" w:rsidP="548FDC57" w:rsidRDefault="00E43C3B" w14:paraId="33296723" w14:textId="11DCF755">
      <w:pPr>
        <w:spacing w:after="0" w:line="240" w:lineRule="auto"/>
        <w:rPr>
          <w:b w:val="1"/>
          <w:bCs w:val="1"/>
        </w:rPr>
      </w:pPr>
    </w:p>
    <w:p w:rsidRPr="00BD6143" w:rsidR="00E43C3B" w:rsidP="548FDC57" w:rsidRDefault="00E43C3B" w14:paraId="15CDE538" w14:textId="2003F625">
      <w:pPr>
        <w:pStyle w:val="Normal"/>
        <w:spacing w:after="0" w:line="240" w:lineRule="auto"/>
        <w:rPr>
          <w:b w:val="1"/>
          <w:bCs w:val="1"/>
        </w:rPr>
      </w:pPr>
      <w:r w:rsidRPr="548FDC57" w:rsidR="548FDC57">
        <w:rPr>
          <w:b w:val="1"/>
          <w:bCs w:val="1"/>
        </w:rPr>
        <w:t xml:space="preserve">About Avidity Arms </w:t>
      </w:r>
      <w:r>
        <w:tab/>
      </w:r>
      <w:r>
        <w:tab/>
      </w:r>
      <w:r>
        <w:tab/>
      </w:r>
      <w:r>
        <w:tab/>
      </w:r>
      <w:r>
        <w:tab/>
      </w:r>
      <w:r>
        <w:tab/>
      </w:r>
      <w:r>
        <w:tab/>
      </w:r>
      <w:r>
        <w:tab/>
      </w:r>
      <w:r w:rsidRPr="548FDC57" w:rsidR="548FDC57">
        <w:rPr>
          <w:b w:val="1"/>
          <w:bCs w:val="1"/>
        </w:rPr>
        <w:t>Learn More:</w:t>
      </w:r>
    </w:p>
    <w:p w:rsidR="00E43C3B" w:rsidP="548FDC57" w:rsidRDefault="00E43C3B" w14:paraId="3E3B21C4" w14:textId="7F22B00C">
      <w:pPr>
        <w:pStyle w:val="Normal"/>
        <w:spacing w:after="0" w:line="240" w:lineRule="auto"/>
      </w:pPr>
      <w:r w:rsidR="548FDC57">
        <w:rPr/>
        <w:t>Avidity Arms passionately approaches the art of design and the science of engineering with a focus on</w:t>
      </w:r>
      <w:r>
        <w:drawing>
          <wp:anchor distT="0" distB="0" distL="114300" distR="114300" simplePos="0" relativeHeight="251658240" behindDoc="0" locked="0" layoutInCell="1" allowOverlap="1" wp14:editId="6CDA1910" wp14:anchorId="524A9ADE">
            <wp:simplePos x="0" y="0"/>
            <wp:positionH relativeFrom="column">
              <wp:align>right</wp:align>
            </wp:positionH>
            <wp:positionV relativeFrom="paragraph">
              <wp:posOffset>0</wp:posOffset>
            </wp:positionV>
            <wp:extent cx="1476375" cy="1476375"/>
            <wp:effectExtent l="0" t="0" r="0" b="0"/>
            <wp:wrapSquare wrapText="bothSides"/>
            <wp:docPr id="2089780892" name="" title=""/>
            <wp:cNvGraphicFramePr>
              <a:graphicFrameLocks noChangeAspect="1"/>
            </wp:cNvGraphicFramePr>
            <a:graphic>
              <a:graphicData uri="http://schemas.openxmlformats.org/drawingml/2006/picture">
                <pic:pic>
                  <pic:nvPicPr>
                    <pic:cNvPr id="0" name=""/>
                    <pic:cNvPicPr/>
                  </pic:nvPicPr>
                  <pic:blipFill>
                    <a:blip r:embed="Rdc9fb0bc96dd4db3">
                      <a:extLst>
                        <a:ext xmlns:a="http://schemas.openxmlformats.org/drawingml/2006/main" uri="{28A0092B-C50C-407E-A947-70E740481C1C}">
                          <a14:useLocalDpi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r w:rsidR="548FDC57">
        <w:rPr/>
        <w:t xml:space="preserve"> personal defense. The Avidity Arms company was first conceived in 2013 but took </w:t>
      </w:r>
      <w:r w:rsidR="548FDC57">
        <w:rPr/>
        <w:t>almost a</w:t>
      </w:r>
      <w:r w:rsidR="548FDC57">
        <w:rPr/>
        <w:t xml:space="preserve"> decade to launch its first product, the PD10 Pistol. Since Avidity Arms’ </w:t>
      </w:r>
      <w:r w:rsidR="548FDC57">
        <w:rPr/>
        <w:t>inception</w:t>
      </w:r>
      <w:r w:rsidR="548FDC57">
        <w:rPr/>
        <w:t xml:space="preserve">, the team’s focus on delivering the best concealed-carry pistol has been unrelenting. In a business world where the only constant is change, and a personal defense arena where the stakes may be lifechanging, Avidity Arms </w:t>
      </w:r>
      <w:r w:rsidR="548FDC57">
        <w:rPr/>
        <w:t>remains</w:t>
      </w:r>
      <w:r w:rsidR="548FDC57">
        <w:rPr/>
        <w:t xml:space="preserve"> committed to continuous improvement, best-in-class </w:t>
      </w:r>
      <w:r w:rsidR="548FDC57">
        <w:rPr/>
        <w:t>handguns</w:t>
      </w:r>
      <w:r w:rsidR="548FDC57">
        <w:rPr/>
        <w:t xml:space="preserve"> and world-class customer service. All Avidity Arms product development, testing, </w:t>
      </w:r>
      <w:r w:rsidR="548FDC57">
        <w:rPr/>
        <w:t>manufacturing</w:t>
      </w:r>
      <w:r w:rsidR="548FDC57">
        <w:rPr/>
        <w:t xml:space="preserve"> and service is headquartered in Fletcher, North Carolina. Learn more at </w:t>
      </w:r>
      <w:hyperlink r:id="R86602d10b4144ad2">
        <w:r w:rsidRPr="548FDC57" w:rsidR="548FDC57">
          <w:rPr>
            <w:rStyle w:val="Hyperlink"/>
          </w:rPr>
          <w:t>www.AvidityArms.com</w:t>
        </w:r>
      </w:hyperlink>
      <w:r w:rsidR="548FDC57">
        <w:rPr/>
        <w:t xml:space="preserve">. </w:t>
      </w:r>
    </w:p>
    <w:p w:rsidR="548FDC57" w:rsidP="548FDC57" w:rsidRDefault="548FDC57" w14:paraId="2D68E8CF" w14:textId="509D24FB">
      <w:pPr>
        <w:pStyle w:val="Normal"/>
        <w:spacing w:after="0" w:line="240" w:lineRule="auto"/>
      </w:pPr>
    </w:p>
    <w:sectPr w:rsidR="00E43C3B">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C3B"/>
    <w:rsid w:val="001744A6"/>
    <w:rsid w:val="00222108"/>
    <w:rsid w:val="002B713F"/>
    <w:rsid w:val="005B15E8"/>
    <w:rsid w:val="00624773"/>
    <w:rsid w:val="006C7D29"/>
    <w:rsid w:val="006D08AD"/>
    <w:rsid w:val="006E6215"/>
    <w:rsid w:val="00736A8B"/>
    <w:rsid w:val="00782E80"/>
    <w:rsid w:val="00782F53"/>
    <w:rsid w:val="007C6C3D"/>
    <w:rsid w:val="008011D2"/>
    <w:rsid w:val="008F4E80"/>
    <w:rsid w:val="009127EF"/>
    <w:rsid w:val="009C0907"/>
    <w:rsid w:val="00A405B5"/>
    <w:rsid w:val="00A44B88"/>
    <w:rsid w:val="00B4681D"/>
    <w:rsid w:val="00BD6143"/>
    <w:rsid w:val="00C94303"/>
    <w:rsid w:val="00D042F0"/>
    <w:rsid w:val="00DA7E8C"/>
    <w:rsid w:val="00DE430D"/>
    <w:rsid w:val="00E43C3B"/>
    <w:rsid w:val="00EA5394"/>
    <w:rsid w:val="00F451C9"/>
    <w:rsid w:val="113C0023"/>
    <w:rsid w:val="19776989"/>
    <w:rsid w:val="2FBB3C7F"/>
    <w:rsid w:val="548FDC57"/>
    <w:rsid w:val="5A45E931"/>
    <w:rsid w:val="75DA8680"/>
    <w:rsid w:val="78277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579C9"/>
  <w15:chartTrackingRefBased/>
  <w15:docId w15:val="{6557E571-6991-4CC3-AACB-ED6CFBDF4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24773"/>
    <w:rPr>
      <w:color w:val="0563C1" w:themeColor="hyperlink"/>
      <w:u w:val="single"/>
    </w:rPr>
  </w:style>
  <w:style w:type="character" w:styleId="UnresolvedMention">
    <w:name w:val="Unresolved Mention"/>
    <w:basedOn w:val="DefaultParagraphFont"/>
    <w:uiPriority w:val="99"/>
    <w:semiHidden/>
    <w:unhideWhenUsed/>
    <w:rsid w:val="00624773"/>
    <w:rPr>
      <w:color w:val="605E5C"/>
      <w:shd w:val="clear" w:color="auto" w:fill="E1DFDD"/>
    </w:rPr>
  </w:style>
  <w:style w:type="character" w:styleId="FollowedHyperlink">
    <w:name w:val="FollowedHyperlink"/>
    <w:basedOn w:val="DefaultParagraphFont"/>
    <w:uiPriority w:val="99"/>
    <w:unhideWhenUsed/>
    <w:rsid w:val="006D08AD"/>
    <w:rPr>
      <w:color w:val="0067B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webSettings" Target="webSettings.xml" Id="rId3" /><Relationship Type="http://schemas.openxmlformats.org/officeDocument/2006/relationships/fontTable" Target="fontTable.xml" Id="rId1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dc9fb0bc96dd4db3" /><Relationship Type="http://schemas.openxmlformats.org/officeDocument/2006/relationships/hyperlink" Target="http://www.AvidityArms.com" TargetMode="External" Id="R86602d10b4144ad2" /><Relationship Type="http://schemas.openxmlformats.org/officeDocument/2006/relationships/image" Target="/media/image3.jpg" Id="R172ea88db7c14cd0" /><Relationship Type="http://schemas.openxmlformats.org/officeDocument/2006/relationships/hyperlink" Target="https://tacrig.com/product/avidity-arms-pd10-iwb-holster/" TargetMode="External" Id="R979c8ec53cc4401d" /><Relationship Type="http://schemas.openxmlformats.org/officeDocument/2006/relationships/hyperlink" Target="http://www.TacRig.com" TargetMode="External" Id="R98bc700be0c14a5b" /><Relationship Type="http://schemas.openxmlformats.org/officeDocument/2006/relationships/hyperlink" Target="http://www.jm4tactical.com/" TargetMode="External" Id="R7cb578b99fe14360" /><Relationship Type="http://schemas.openxmlformats.org/officeDocument/2006/relationships/hyperlink" Target="https://jm4tactical.com/product-category/holsters/traditional/avidity-arms/?fbclid=IwAR3vMcl2Wf1CJliU1CXR4dUKA-AvXHQrQK34n3T86krCqXVTacPDE__P5hQ" TargetMode="External" Id="R870506b5e5d7409d" /><Relationship Type="http://schemas.openxmlformats.org/officeDocument/2006/relationships/image" Target="/media/image5.png" Id="R974f9474db2a4096" /><Relationship Type="http://schemas.openxmlformats.org/officeDocument/2006/relationships/hyperlink" Target="https://www.tacticalholsters.com/" TargetMode="External" Id="R8a9ee752ceab4cfa" /><Relationship Type="http://schemas.openxmlformats.org/officeDocument/2006/relationships/hyperlink" Target="https://www.tacticalholsters.com/product/phenom-stealth-brushed-moclaw/?fbclid=IwAR1iHZJxkxfEdlE_HNYR3j-z4rAO0C9FLRIIN3ZPSKejsSr-_f3nkl-hZi4" TargetMode="External" Id="R5ca87413c5f14928" /><Relationship Type="http://schemas.openxmlformats.org/officeDocument/2006/relationships/hyperlink" Target="https://www.tacticalholsters.com/product/syncron-black/?fbclid=IwAR3uD4QpPuKlPSnoI4wTB-wPMIw7_MM_PRIjGjMCfvGViwRCOv-uhEnrkxI" TargetMode="External" Id="R2d08eb83fb9241b6" /><Relationship Type="http://schemas.openxmlformats.org/officeDocument/2006/relationships/image" Target="/media/image4.png" Id="R913599fd5dd44f29" /><Relationship Type="http://schemas.openxmlformats.org/officeDocument/2006/relationships/image" Target="/media/image4.jpg" Id="R0e803feb176f40e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Kevin Reese</dc:creator>
  <keywords/>
  <dc:description/>
  <lastModifiedBy>Rob Pincus</lastModifiedBy>
  <revision>14</revision>
  <dcterms:created xsi:type="dcterms:W3CDTF">2023-02-02T07:38:00.0000000Z</dcterms:created>
  <dcterms:modified xsi:type="dcterms:W3CDTF">2023-02-02T16:32:04.2607474Z</dcterms:modified>
</coreProperties>
</file>